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  <w:r>
        <w:rPr/>
        <w:pict>
          <v:group style="position:absolute;margin-left:114pt;margin-top:148.6241pt;width:421.2pt;height:532.65pt;mso-position-horizontal-relative:page;mso-position-vertical-relative:page;z-index:-3424" coordorigin="2280,2972" coordsize="8424,10653">
            <v:rect style="position:absolute;left:2285;top:3807;width:2376;height:1455" filled="true" fillcolor="#dcddde" stroked="false">
              <v:fill type="solid"/>
            </v:rect>
            <v:rect style="position:absolute;left:2285;top:3807;width:2376;height:1455" filled="false" stroked="true" strokeweight=".5pt" strokecolor="#231f20">
              <v:stroke dashstyle="solid"/>
            </v:rect>
            <v:line style="position:absolute" from="5386,4535" to="4666,4535" stroked="true" strokeweight="3pt" strokecolor="#231f20">
              <v:stroke dashstyle="solid"/>
            </v:line>
            <v:rect style="position:absolute;left:5515;top:3807;width:2554;height:1455" filled="true" fillcolor="#dcddde" stroked="false">
              <v:fill type="solid"/>
            </v:rect>
            <v:rect style="position:absolute;left:5515;top:3807;width:2554;height:1455" filled="false" stroked="true" strokeweight=".5pt" strokecolor="#231f20">
              <v:stroke dashstyle="solid"/>
            </v:rect>
            <v:shape style="position:absolute;left:5276;top:4433;width:278;height:203" coordorigin="5276,4434" coordsize="278,203" path="m5276,4434l5386,4535,5276,4636,5554,4535,5276,4434xe" filled="true" fillcolor="#231f20" stroked="false">
              <v:path arrowok="t"/>
              <v:fill type="solid"/>
            </v:shape>
            <v:line style="position:absolute" from="6735,5771" to="6735,5267" stroked="true" strokeweight="3pt" strokecolor="#231f20">
              <v:stroke dashstyle="solid"/>
            </v:line>
            <v:rect style="position:absolute;left:5515;top:5871;width:2554;height:2035" filled="true" fillcolor="#dcddde" stroked="false">
              <v:fill type="solid"/>
            </v:rect>
            <v:rect style="position:absolute;left:5515;top:5871;width:2554;height:2035" filled="false" stroked="true" strokeweight=".5pt" strokecolor="#231f20">
              <v:stroke dashstyle="solid"/>
            </v:rect>
            <v:line style="position:absolute" from="4922,6990" to="5511,6990" stroked="true" strokeweight="3pt" strokecolor="#231f20">
              <v:stroke dashstyle="solid"/>
            </v:line>
            <v:rect style="position:absolute;left:2285;top:5871;width:2554;height:2338" filled="true" fillcolor="#dcddde" stroked="false">
              <v:fill type="solid"/>
            </v:rect>
            <v:rect style="position:absolute;left:2285;top:5871;width:2554;height:2338" filled="false" stroked="true" strokeweight=".5pt" strokecolor="#231f20">
              <v:stroke dashstyle="solid"/>
            </v:rect>
            <v:shape style="position:absolute;left:4754;top:6889;width:278;height:203" coordorigin="4755,6889" coordsize="278,203" path="m5032,6889l4755,6990,5032,7091,4922,6990,5032,6889xe" filled="true" fillcolor="#231f20" stroked="false">
              <v:path arrowok="t"/>
              <v:fill type="solid"/>
            </v:shape>
            <v:rect style="position:absolute;left:2285;top:8622;width:2890;height:1978" filled="true" fillcolor="#dcddde" stroked="false">
              <v:fill type="solid"/>
            </v:rect>
            <v:rect style="position:absolute;left:2285;top:8622;width:2890;height:1978" filled="false" stroked="true" strokeweight=".5pt" strokecolor="#231f20">
              <v:stroke dashstyle="solid"/>
            </v:rect>
            <v:shape style="position:absolute;left:3408;top:8214;width:203;height:550" type="#_x0000_t75" stroked="false">
              <v:imagedata r:id="rId5" o:title=""/>
            </v:shape>
            <v:shape style="position:absolute;left:6633;top:5661;width:203;height:278" type="#_x0000_t75" stroked="false">
              <v:imagedata r:id="rId6" o:title=""/>
            </v:shape>
            <v:rect style="position:absolute;left:3974;top:11012;width:3331;height:1173" filled="true" fillcolor="#dcddde" stroked="false">
              <v:fill type="solid"/>
            </v:rect>
            <v:rect style="position:absolute;left:3974;top:11012;width:3331;height:1173" filled="false" stroked="true" strokeweight=".5pt" strokecolor="#231f20">
              <v:stroke dashstyle="solid"/>
            </v:rect>
            <v:line style="position:absolute" from="6202,10998" to="6202,7912" stroked="true" strokeweight="3pt" strokecolor="#231f20">
              <v:stroke dashstyle="solid"/>
            </v:line>
            <v:shape style="position:absolute;left:6101;top:10888;width:203;height:278" type="#_x0000_t75" stroked="false">
              <v:imagedata r:id="rId7" o:title=""/>
            </v:shape>
            <v:rect style="position:absolute;left:7367;top:12447;width:3331;height:1173" filled="true" fillcolor="#dcddde" stroked="false">
              <v:fill type="solid"/>
            </v:rect>
            <v:rect style="position:absolute;left:7367;top:12447;width:3331;height:1173" filled="false" stroked="true" strokeweight=".5pt" strokecolor="#231f20">
              <v:stroke dashstyle="solid"/>
            </v:rect>
            <v:line style="position:absolute" from="7354,13135" to="5653,13135" stroked="true" strokeweight="3pt" strokecolor="#231f20">
              <v:stroke dashstyle="solid"/>
            </v:line>
            <v:shape style="position:absolute;left:7243;top:13033;width:278;height:203" coordorigin="7244,13033" coordsize="278,203" path="m7244,13033l7354,13135,7244,13236,7522,13135,7244,13033xe" filled="true" fillcolor="#231f20" stroked="false">
              <v:path arrowok="t"/>
              <v:fill type="solid"/>
            </v:shape>
            <v:line style="position:absolute" from="5683,12190" to="5683,13135" stroked="true" strokeweight="3pt" strokecolor="#231f20">
              <v:stroke dashstyle="solid"/>
            </v:line>
            <v:line style="position:absolute" from="3888,11529" to="2515,11529" stroked="true" strokeweight="3pt" strokecolor="#231f20">
              <v:stroke dashstyle="solid"/>
            </v:line>
            <v:shape style="position:absolute;left:3778;top:11428;width:278;height:203" coordorigin="3778,11428" coordsize="278,203" path="m3778,11428l3888,11529,3778,11630,4056,11529,3778,11428xe" filled="true" fillcolor="#231f20" stroked="false">
              <v:path arrowok="t"/>
              <v:fill type="solid"/>
            </v:shape>
            <v:line style="position:absolute" from="2545,10604" to="2545,11529" stroked="true" strokeweight="3.0pt" strokecolor="#231f20">
              <v:stroke dashstyle="solid"/>
            </v:line>
            <v:line style="position:absolute" from="3558,3712" to="3558,2972" stroked="true" strokeweight="3pt" strokecolor="#231f20">
              <v:stroke dashstyle="solid"/>
            </v:line>
            <v:shape style="position:absolute;left:3456;top:3601;width:203;height:278" type="#_x0000_t75" stroked="false">
              <v:imagedata r:id="rId8" o:title=""/>
            </v:shape>
            <v:line style="position:absolute" from="10219,3002" to="3562,3002" stroked="true" strokeweight="3pt" strokecolor="#231f20">
              <v:stroke dashstyle="solid"/>
            </v:line>
            <v:line style="position:absolute" from="10189,12448" to="10189,2975" stroked="true" strokeweight="3pt" strokecolor="#231f20">
              <v:stroke dashstyle="solid"/>
            </v:line>
            <w10:wrap type="none"/>
          </v:group>
        </w:pict>
      </w: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015"/>
      </w:tblGrid>
      <w:tr>
        <w:trPr>
          <w:trHeight w:val="762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4.1</w:t>
            </w:r>
          </w:p>
        </w:tc>
        <w:tc>
          <w:tcPr>
            <w:tcW w:w="7015" w:type="dxa"/>
            <w:shd w:val="clear" w:color="auto" w:fill="E6E7E8"/>
          </w:tcPr>
          <w:p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Privileging Process Flow Chart</w:t>
            </w:r>
          </w:p>
        </w:tc>
      </w:tr>
      <w:tr>
        <w:trPr>
          <w:trHeight w:val="11217" w:hRule="atLeast"/>
        </w:trPr>
        <w:tc>
          <w:tcPr>
            <w:tcW w:w="935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15" w:lineRule="exact" w:before="156"/>
              <w:ind w:left="3985"/>
              <w:rPr>
                <w:sz w:val="20"/>
              </w:rPr>
            </w:pPr>
            <w:r>
              <w:rPr>
                <w:color w:val="231F20"/>
                <w:sz w:val="20"/>
              </w:rPr>
              <w:t>Medical staff services</w:t>
            </w:r>
          </w:p>
          <w:p>
            <w:pPr>
              <w:pStyle w:val="TableParagraph"/>
              <w:tabs>
                <w:tab w:pos="3748" w:val="left" w:leader="none"/>
                <w:tab w:pos="4020" w:val="left" w:leader="none"/>
                <w:tab w:pos="4249" w:val="left" w:leader="none"/>
              </w:tabs>
              <w:spacing w:line="216" w:lineRule="auto" w:before="4"/>
              <w:ind w:left="692" w:right="3324" w:firstLine="135"/>
              <w:rPr>
                <w:sz w:val="20"/>
              </w:rPr>
            </w:pPr>
            <w:r>
              <w:rPr>
                <w:color w:val="231F20"/>
                <w:position w:val="6"/>
                <w:sz w:val="20"/>
              </w:rPr>
              <w:t>Initial</w:t>
            </w:r>
            <w:r>
              <w:rPr>
                <w:color w:val="231F20"/>
                <w:spacing w:val="-28"/>
                <w:position w:val="6"/>
                <w:sz w:val="20"/>
              </w:rPr>
              <w:t> </w:t>
            </w:r>
            <w:r>
              <w:rPr>
                <w:color w:val="231F20"/>
                <w:position w:val="6"/>
                <w:sz w:val="20"/>
              </w:rPr>
              <w:t>application/</w:t>
              <w:tab/>
            </w:r>
            <w:r>
              <w:rPr>
                <w:color w:val="231F20"/>
                <w:w w:val="95"/>
                <w:sz w:val="20"/>
              </w:rPr>
              <w:t>department gathers </w:t>
            </w:r>
            <w:r>
              <w:rPr>
                <w:color w:val="231F20"/>
                <w:spacing w:val="-5"/>
                <w:w w:val="95"/>
                <w:sz w:val="20"/>
              </w:rPr>
              <w:t>clinical </w:t>
            </w:r>
            <w:r>
              <w:rPr>
                <w:color w:val="231F20"/>
                <w:spacing w:val="-3"/>
                <w:sz w:val="20"/>
              </w:rPr>
              <w:t>reapplication/new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  <w:tab/>
              <w:tab/>
              <w:tab/>
            </w:r>
            <w:r>
              <w:rPr>
                <w:color w:val="231F20"/>
                <w:position w:val="-5"/>
                <w:sz w:val="20"/>
              </w:rPr>
              <w:t>information </w:t>
            </w:r>
            <w:r>
              <w:rPr>
                <w:color w:val="231F20"/>
                <w:spacing w:val="-2"/>
                <w:position w:val="-5"/>
                <w:sz w:val="20"/>
              </w:rPr>
              <w:t>per </w:t>
            </w:r>
            <w:r>
              <w:rPr>
                <w:color w:val="231F20"/>
                <w:position w:val="6"/>
                <w:sz w:val="20"/>
              </w:rPr>
              <w:t>expanded</w:t>
            </w:r>
            <w:r>
              <w:rPr>
                <w:color w:val="231F20"/>
                <w:spacing w:val="-27"/>
                <w:position w:val="6"/>
                <w:sz w:val="20"/>
              </w:rPr>
              <w:t> </w:t>
            </w:r>
            <w:r>
              <w:rPr>
                <w:color w:val="231F20"/>
                <w:position w:val="6"/>
                <w:sz w:val="20"/>
              </w:rPr>
              <w:t>privileges</w:t>
              <w:tab/>
              <w:tab/>
            </w:r>
            <w:r>
              <w:rPr>
                <w:color w:val="231F20"/>
                <w:spacing w:val="-4"/>
                <w:sz w:val="20"/>
              </w:rPr>
              <w:t>organization’s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policy</w:t>
            </w: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3911" w:val="left" w:leader="none"/>
              </w:tabs>
              <w:spacing w:line="300" w:lineRule="exact" w:before="255"/>
              <w:ind w:left="620"/>
              <w:rPr>
                <w:sz w:val="20"/>
              </w:rPr>
            </w:pPr>
            <w:r>
              <w:rPr>
                <w:b/>
                <w:color w:val="231F20"/>
                <w:position w:val="11"/>
                <w:sz w:val="20"/>
              </w:rPr>
              <w:t>For</w:t>
            </w:r>
            <w:r>
              <w:rPr>
                <w:b/>
                <w:color w:val="231F20"/>
                <w:spacing w:val="-1"/>
                <w:position w:val="11"/>
                <w:sz w:val="20"/>
              </w:rPr>
              <w:t> </w:t>
            </w:r>
            <w:r>
              <w:rPr>
                <w:b/>
                <w:color w:val="231F20"/>
                <w:position w:val="11"/>
                <w:sz w:val="20"/>
              </w:rPr>
              <w:t>Initial Applicants/</w:t>
              <w:tab/>
            </w:r>
            <w:r>
              <w:rPr>
                <w:color w:val="231F20"/>
                <w:w w:val="95"/>
                <w:sz w:val="20"/>
              </w:rPr>
              <w:t>Privilege information is</w:t>
            </w:r>
          </w:p>
          <w:p>
            <w:pPr>
              <w:pStyle w:val="TableParagraph"/>
              <w:tabs>
                <w:tab w:pos="3894" w:val="left" w:leader="none"/>
              </w:tabs>
              <w:spacing w:line="260" w:lineRule="exact"/>
              <w:ind w:left="792"/>
              <w:rPr>
                <w:sz w:val="20"/>
              </w:rPr>
            </w:pPr>
            <w:r>
              <w:rPr>
                <w:b/>
                <w:color w:val="231F20"/>
                <w:position w:val="11"/>
                <w:sz w:val="20"/>
              </w:rPr>
              <w:t>New</w:t>
            </w:r>
            <w:r>
              <w:rPr>
                <w:b/>
                <w:color w:val="231F20"/>
                <w:spacing w:val="2"/>
                <w:position w:val="11"/>
                <w:sz w:val="20"/>
              </w:rPr>
              <w:t> </w:t>
            </w:r>
            <w:r>
              <w:rPr>
                <w:b/>
                <w:color w:val="231F20"/>
                <w:position w:val="11"/>
                <w:sz w:val="20"/>
              </w:rPr>
              <w:t>or</w:t>
            </w:r>
            <w:r>
              <w:rPr>
                <w:b/>
                <w:color w:val="231F20"/>
                <w:spacing w:val="2"/>
                <w:position w:val="11"/>
                <w:sz w:val="20"/>
              </w:rPr>
              <w:t> </w:t>
            </w:r>
            <w:r>
              <w:rPr>
                <w:b/>
                <w:color w:val="231F20"/>
                <w:position w:val="11"/>
                <w:sz w:val="20"/>
              </w:rPr>
              <w:t>Expanded</w:t>
              <w:tab/>
            </w:r>
            <w:r>
              <w:rPr>
                <w:color w:val="231F20"/>
                <w:sz w:val="20"/>
              </w:rPr>
              <w:t>deemed complete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</w:p>
          <w:p>
            <w:pPr>
              <w:pStyle w:val="TableParagraph"/>
              <w:tabs>
                <w:tab w:pos="3731" w:val="left" w:leader="none"/>
                <w:tab w:pos="3887" w:val="left" w:leader="none"/>
              </w:tabs>
              <w:spacing w:line="172" w:lineRule="auto" w:before="13"/>
              <w:ind w:left="558" w:right="3335" w:firstLine="585"/>
              <w:rPr>
                <w:sz w:val="20"/>
              </w:rPr>
            </w:pPr>
            <w:r>
              <w:rPr>
                <w:b/>
                <w:color w:val="231F20"/>
                <w:position w:val="11"/>
                <w:sz w:val="20"/>
              </w:rPr>
              <w:t>Privileges:</w:t>
              <w:tab/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forwarded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9"/>
                <w:sz w:val="20"/>
              </w:rPr>
              <w:t>to </w:t>
            </w:r>
            <w:r>
              <w:rPr>
                <w:color w:val="231F20"/>
                <w:position w:val="11"/>
                <w:sz w:val="20"/>
              </w:rPr>
              <w:t>FPPE (defined</w:t>
            </w:r>
            <w:r>
              <w:rPr>
                <w:color w:val="231F20"/>
                <w:spacing w:val="-39"/>
                <w:position w:val="11"/>
                <w:sz w:val="20"/>
              </w:rPr>
              <w:t> </w:t>
            </w:r>
            <w:r>
              <w:rPr>
                <w:color w:val="231F20"/>
                <w:position w:val="11"/>
                <w:sz w:val="20"/>
              </w:rPr>
              <w:t>in</w:t>
            </w:r>
            <w:r>
              <w:rPr>
                <w:color w:val="231F20"/>
                <w:spacing w:val="-19"/>
                <w:position w:val="11"/>
                <w:sz w:val="20"/>
              </w:rPr>
              <w:t> </w:t>
            </w:r>
            <w:r>
              <w:rPr>
                <w:color w:val="231F20"/>
                <w:position w:val="11"/>
                <w:sz w:val="20"/>
              </w:rPr>
              <w:t>bylaws,</w:t>
              <w:tab/>
              <w:tab/>
            </w:r>
            <w:r>
              <w:rPr>
                <w:color w:val="231F20"/>
                <w:sz w:val="20"/>
              </w:rPr>
              <w:t>appropriate leadership policies, and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procedures)</w:t>
            </w:r>
          </w:p>
          <w:p>
            <w:pPr>
              <w:pStyle w:val="TableParagraph"/>
              <w:spacing w:before="12"/>
              <w:ind w:left="1351"/>
              <w:rPr>
                <w:sz w:val="20"/>
              </w:rPr>
            </w:pPr>
            <w:r>
              <w:rPr>
                <w:color w:val="231F20"/>
                <w:sz w:val="20"/>
              </w:rPr>
              <w:t>begins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line="271" w:lineRule="auto"/>
              <w:ind w:left="794" w:right="652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Following </w:t>
            </w:r>
            <w:r>
              <w:rPr>
                <w:color w:val="231F20"/>
                <w:spacing w:val="-2"/>
                <w:sz w:val="20"/>
              </w:rPr>
              <w:t>satisfactory </w:t>
            </w:r>
            <w:r>
              <w:rPr>
                <w:color w:val="231F20"/>
                <w:w w:val="95"/>
                <w:sz w:val="20"/>
              </w:rPr>
              <w:t>FPPE</w:t>
            </w:r>
            <w:r>
              <w:rPr>
                <w:color w:val="231F20"/>
                <w:spacing w:val="8"/>
                <w:w w:val="95"/>
                <w:sz w:val="20"/>
              </w:rPr>
              <w:t> </w:t>
            </w:r>
            <w:r>
              <w:rPr>
                <w:color w:val="231F20"/>
                <w:spacing w:val="-4"/>
                <w:w w:val="95"/>
                <w:sz w:val="20"/>
              </w:rPr>
              <w:t>results/provisional</w:t>
            </w:r>
          </w:p>
          <w:p>
            <w:pPr>
              <w:pStyle w:val="TableParagraph"/>
              <w:spacing w:line="271" w:lineRule="auto"/>
              <w:ind w:left="559" w:right="628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8"/>
                <w:sz w:val="20"/>
              </w:rPr>
              <w:t> </w:t>
            </w:r>
            <w:r>
              <w:rPr>
                <w:color w:val="231F20"/>
                <w:sz w:val="20"/>
              </w:rPr>
              <w:t>period,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is </w:t>
            </w:r>
            <w:r>
              <w:rPr>
                <w:color w:val="231F20"/>
                <w:sz w:val="20"/>
              </w:rPr>
              <w:t>permitted to practice </w:t>
            </w:r>
            <w:r>
              <w:rPr>
                <w:color w:val="231F20"/>
                <w:spacing w:val="-3"/>
                <w:sz w:val="20"/>
              </w:rPr>
              <w:t>according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privileges.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71" w:lineRule="auto"/>
              <w:ind w:left="2662" w:right="3714" w:hanging="5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For Applicants Seeking Renewal of Privileges: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71" w:lineRule="auto" w:before="1"/>
              <w:ind w:left="6000" w:right="1037" w:firstLine="79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Applicant’s </w:t>
            </w:r>
            <w:r>
              <w:rPr>
                <w:color w:val="231F20"/>
                <w:sz w:val="20"/>
              </w:rPr>
              <w:t>privileges </w:t>
            </w:r>
            <w:r>
              <w:rPr>
                <w:color w:val="231F20"/>
                <w:spacing w:val="-3"/>
                <w:sz w:val="20"/>
              </w:rPr>
              <w:t>are renewed, </w:t>
            </w:r>
            <w:r>
              <w:rPr>
                <w:color w:val="231F20"/>
                <w:sz w:val="20"/>
              </w:rPr>
              <w:t>OPPE </w:t>
            </w:r>
            <w:r>
              <w:rPr>
                <w:color w:val="231F20"/>
                <w:spacing w:val="-4"/>
                <w:sz w:val="20"/>
              </w:rPr>
              <w:t>continues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2019-03-13T13:54:39Z</dcterms:created>
  <dcterms:modified xsi:type="dcterms:W3CDTF">2019-03-13T13:54:39Z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